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42D5FB3D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Objednatel:</w:t>
      </w:r>
      <w:r w:rsidRPr="00A97DCE">
        <w:rPr>
          <w:rFonts w:ascii="Arial" w:hAnsi="Arial" w:cs="Arial"/>
          <w:sz w:val="22"/>
          <w:szCs w:val="22"/>
        </w:rPr>
        <w:tab/>
        <w:t>Č</w:t>
      </w:r>
      <w:r w:rsidRPr="00A97DCE">
        <w:rPr>
          <w:rFonts w:ascii="Arial" w:hAnsi="Arial" w:cs="Arial"/>
          <w:snapToGrid w:val="0"/>
          <w:sz w:val="22"/>
          <w:szCs w:val="22"/>
        </w:rPr>
        <w:t>eská republika – Státní</w:t>
      </w:r>
      <w:r w:rsidRPr="00A97DCE">
        <w:rPr>
          <w:rFonts w:ascii="Arial" w:hAnsi="Arial" w:cs="Arial"/>
          <w:sz w:val="22"/>
          <w:szCs w:val="22"/>
        </w:rPr>
        <w:t xml:space="preserve"> pozemkový úřad, Krajský p</w:t>
      </w:r>
      <w:r w:rsidRPr="00A97DCE">
        <w:rPr>
          <w:rFonts w:ascii="Arial" w:hAnsi="Arial" w:cs="Arial"/>
          <w:snapToGrid w:val="0"/>
          <w:sz w:val="22"/>
          <w:szCs w:val="22"/>
        </w:rPr>
        <w:t>ozemkový úřad pro Jihomoravský kraj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261434A5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Ing. Renatou Číhalovou, ředitelkou Krajského pozemkového úřadu pro Jihomoravský kraj</w:t>
      </w:r>
    </w:p>
    <w:p w14:paraId="70345D7A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  <w:t>Ing. Renata Číhalová, ředitelka KPÚ pro JMK</w:t>
      </w:r>
    </w:p>
    <w:p w14:paraId="23F312B9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Adresa:</w:t>
      </w:r>
      <w:r w:rsidRPr="00A97DCE">
        <w:rPr>
          <w:rFonts w:ascii="Arial" w:hAnsi="Arial" w:cs="Arial"/>
          <w:sz w:val="22"/>
          <w:szCs w:val="22"/>
        </w:rPr>
        <w:tab/>
        <w:t xml:space="preserve">Hroznová 17, 603 00 Brno </w:t>
      </w:r>
      <w:r w:rsidRPr="00A97DCE">
        <w:rPr>
          <w:rFonts w:ascii="Arial" w:hAnsi="Arial" w:cs="Arial"/>
          <w:sz w:val="22"/>
          <w:szCs w:val="22"/>
        </w:rPr>
        <w:tab/>
      </w:r>
    </w:p>
    <w:p w14:paraId="3F22115C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727 957 163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</w:p>
    <w:p w14:paraId="1900BB35" w14:textId="77777777" w:rsidR="003B3ECD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hyperlink r:id="rId12" w:history="1">
        <w:r w:rsidRPr="00995F85">
          <w:rPr>
            <w:rStyle w:val="Hypertextovodkaz"/>
            <w:rFonts w:ascii="Arial" w:hAnsi="Arial" w:cs="Arial"/>
            <w:sz w:val="22"/>
            <w:szCs w:val="22"/>
          </w:rPr>
          <w:t>jihomoravsky.kraj@spucr.cz</w:t>
        </w:r>
      </w:hyperlink>
    </w:p>
    <w:p w14:paraId="4C1AB05A" w14:textId="77777777" w:rsidR="003B3ECD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36EC4D34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225A9BEF" w14:textId="77777777" w:rsidR="003B3ECD" w:rsidRPr="00A97DCE" w:rsidRDefault="003B3ECD" w:rsidP="003B3ECD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Fakturační adresa:                                            Státní pozemkový úřad</w:t>
      </w:r>
    </w:p>
    <w:p w14:paraId="091CE3B7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Husinecká 1024/11a,</w:t>
      </w:r>
    </w:p>
    <w:p w14:paraId="34588653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     130 00 Praha 3 – Žižkov, </w:t>
      </w:r>
    </w:p>
    <w:p w14:paraId="4325E363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IČO: 01312774</w:t>
      </w:r>
    </w:p>
    <w:p w14:paraId="1F912083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  <w:t>z49per3</w:t>
      </w:r>
    </w:p>
    <w:p w14:paraId="1D990960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>ČNB</w:t>
      </w:r>
      <w:r w:rsidRPr="00A97DCE">
        <w:rPr>
          <w:rFonts w:ascii="Arial" w:hAnsi="Arial" w:cs="Arial"/>
          <w:sz w:val="22"/>
          <w:szCs w:val="22"/>
        </w:rPr>
        <w:tab/>
      </w:r>
    </w:p>
    <w:p w14:paraId="13095BCE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Číslo účtu:</w:t>
      </w:r>
      <w:r w:rsidRPr="00A97DCE">
        <w:rPr>
          <w:rFonts w:ascii="Arial" w:hAnsi="Arial" w:cs="Arial"/>
          <w:bCs/>
          <w:sz w:val="22"/>
          <w:szCs w:val="22"/>
        </w:rPr>
        <w:tab/>
        <w:t>19–3723001/710</w:t>
      </w:r>
    </w:p>
    <w:p w14:paraId="69139C97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IČO:</w:t>
      </w:r>
      <w:r w:rsidRPr="00A97DCE">
        <w:rPr>
          <w:rFonts w:ascii="Arial" w:hAnsi="Arial" w:cs="Arial"/>
          <w:bCs/>
          <w:sz w:val="22"/>
          <w:szCs w:val="22"/>
        </w:rPr>
        <w:tab/>
        <w:t xml:space="preserve"> 01312774                                                                </w:t>
      </w:r>
    </w:p>
    <w:p w14:paraId="306B33E2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DIČ:</w:t>
      </w:r>
      <w:r w:rsidRPr="00A97DCE">
        <w:rPr>
          <w:rFonts w:ascii="Arial" w:hAnsi="Arial" w:cs="Arial"/>
          <w:bCs/>
          <w:sz w:val="22"/>
          <w:szCs w:val="22"/>
        </w:rPr>
        <w:tab/>
        <w:t xml:space="preserve"> CZ01312774 (není plátcem DPH)</w:t>
      </w:r>
    </w:p>
    <w:p w14:paraId="1BB23594" w14:textId="77777777" w:rsidR="003B3ECD" w:rsidRPr="00A97DCE" w:rsidRDefault="003B3ECD" w:rsidP="003B3ECD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C111B90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68A1396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1:</w:t>
      </w:r>
      <w:r>
        <w:rPr>
          <w:rFonts w:ascii="Arial" w:hAnsi="Arial" w:cs="Arial"/>
          <w:b/>
          <w:sz w:val="22"/>
          <w:szCs w:val="22"/>
        </w:rPr>
        <w:tab/>
      </w:r>
      <w:r w:rsidRPr="0024451B">
        <w:rPr>
          <w:rFonts w:ascii="Arial" w:hAnsi="Arial" w:cs="Arial"/>
          <w:b/>
          <w:sz w:val="22"/>
          <w:szCs w:val="22"/>
          <w:highlight w:val="yellow"/>
        </w:rPr>
        <w:t>……………………………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0C24BF93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8D62DFC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4BAF169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17030E1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</w:p>
    <w:p w14:paraId="6B40D475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123849D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.</w:t>
      </w:r>
      <w:r w:rsidRPr="0024451B">
        <w:rPr>
          <w:rFonts w:ascii="Arial" w:hAnsi="Arial" w:cs="Arial"/>
          <w:sz w:val="22"/>
          <w:szCs w:val="22"/>
          <w:highlight w:val="yellow"/>
        </w:rPr>
        <w:t>...........................@.......................</w:t>
      </w:r>
    </w:p>
    <w:p w14:paraId="3AA35B78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………………………………………..</w:t>
      </w:r>
      <w:r w:rsidRPr="00A97DCE">
        <w:rPr>
          <w:rFonts w:ascii="Arial" w:hAnsi="Arial" w:cs="Arial"/>
          <w:sz w:val="22"/>
          <w:szCs w:val="22"/>
        </w:rPr>
        <w:tab/>
      </w:r>
    </w:p>
    <w:p w14:paraId="27F8DBA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  <w:r w:rsidRPr="00A97DCE">
        <w:rPr>
          <w:rFonts w:ascii="Arial" w:hAnsi="Arial" w:cs="Arial"/>
          <w:sz w:val="22"/>
          <w:szCs w:val="22"/>
        </w:rPr>
        <w:tab/>
      </w:r>
    </w:p>
    <w:p w14:paraId="110FF721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……………………………………..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…………………………………….</w:t>
      </w:r>
    </w:p>
    <w:p w14:paraId="2C8875D2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</w:p>
    <w:p w14:paraId="0A1CC20C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C4D0826" w14:textId="77777777" w:rsidR="00181F68" w:rsidRPr="00A97DCE" w:rsidRDefault="00181F68" w:rsidP="00181F68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023E5FB8" w14:textId="77777777" w:rsidR="00181F68" w:rsidRPr="00A97DCE" w:rsidRDefault="00181F68" w:rsidP="00181F68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1“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142AFC82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  <w:r w:rsidR="00181F68">
        <w:rPr>
          <w:rFonts w:ascii="Arial" w:hAnsi="Arial" w:cs="Arial"/>
          <w:sz w:val="22"/>
          <w:szCs w:val="22"/>
          <w:highlight w:val="lightGray"/>
        </w:rPr>
        <w:t xml:space="preserve"> č. 4-5</w:t>
      </w:r>
    </w:p>
    <w:p w14:paraId="7708D5FA" w14:textId="77777777" w:rsidR="003478D3" w:rsidRPr="00B608E1" w:rsidRDefault="003478D3" w:rsidP="00936B10">
      <w:pPr>
        <w:ind w:left="720" w:hanging="720"/>
        <w:rPr>
          <w:rFonts w:ascii="Arial" w:hAnsi="Arial" w:cs="Arial"/>
          <w:b/>
          <w:bCs/>
          <w:i/>
          <w:snapToGrid w:val="0"/>
          <w:sz w:val="22"/>
          <w:szCs w:val="22"/>
          <w:highlight w:val="lightGray"/>
        </w:rPr>
      </w:pPr>
    </w:p>
    <w:p w14:paraId="2905D0E8" w14:textId="3B8C9DE2" w:rsidR="003478D3" w:rsidRPr="00936B10" w:rsidRDefault="003478D3" w:rsidP="00936B10">
      <w:pPr>
        <w:jc w:val="both"/>
        <w:rPr>
          <w:rFonts w:ascii="Arial" w:hAnsi="Arial" w:cs="Arial"/>
          <w:b/>
          <w:bCs/>
          <w:i/>
          <w:snapToGrid w:val="0"/>
          <w:sz w:val="22"/>
          <w:szCs w:val="22"/>
        </w:rPr>
      </w:pPr>
      <w:r w:rsidRPr="00B608E1">
        <w:rPr>
          <w:rFonts w:ascii="Arial" w:hAnsi="Arial" w:cs="Arial"/>
          <w:i/>
          <w:sz w:val="22"/>
          <w:szCs w:val="22"/>
          <w:highlight w:val="lightGray"/>
        </w:rPr>
        <w:t xml:space="preserve">(Identifikační údaje dalších zhotovitelů budou doplněny dle skutečného počtu zhotovitelů v souladu se zadávací dokumentací. V tomto smyslu bude upraven i příslušný text </w:t>
      </w:r>
      <w:r w:rsidR="00EA21F4">
        <w:rPr>
          <w:rFonts w:ascii="Arial" w:hAnsi="Arial" w:cs="Arial"/>
          <w:i/>
          <w:sz w:val="22"/>
          <w:szCs w:val="22"/>
          <w:highlight w:val="lightGray"/>
        </w:rPr>
        <w:t>rámcové d</w:t>
      </w:r>
      <w:r w:rsidR="00E63A6E">
        <w:rPr>
          <w:rFonts w:ascii="Arial" w:hAnsi="Arial" w:cs="Arial"/>
          <w:i/>
          <w:sz w:val="22"/>
          <w:szCs w:val="22"/>
          <w:highlight w:val="lightGray"/>
        </w:rPr>
        <w:t>ohody</w:t>
      </w:r>
      <w:r w:rsidRPr="00B608E1">
        <w:rPr>
          <w:rFonts w:ascii="Arial" w:hAnsi="Arial" w:cs="Arial"/>
          <w:i/>
          <w:sz w:val="22"/>
          <w:szCs w:val="22"/>
          <w:highlight w:val="lightGray"/>
        </w:rPr>
        <w:t>).</w:t>
      </w: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7BCB6D" w14:textId="50B26B1D" w:rsidR="00844EA1" w:rsidRDefault="009405A9" w:rsidP="00844EA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  <w:r w:rsidR="00844EA1" w:rsidRPr="00844EA1">
        <w:rPr>
          <w:rFonts w:ascii="Arial" w:hAnsi="Arial" w:cs="Arial"/>
          <w:snapToGrid w:val="0"/>
          <w:sz w:val="22"/>
          <w:szCs w:val="22"/>
        </w:rPr>
        <w:t xml:space="preserve"> 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 xml:space="preserve">na veřejnou zakázku malého rozsahu s názvem „Vypracování znaleckých posudků – </w:t>
      </w:r>
      <w:r w:rsidR="00844EA1">
        <w:rPr>
          <w:rFonts w:ascii="Arial" w:hAnsi="Arial" w:cs="Arial"/>
          <w:snapToGrid w:val="0"/>
          <w:sz w:val="22"/>
          <w:szCs w:val="22"/>
        </w:rPr>
        <w:t xml:space="preserve">JMK 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202</w:t>
      </w:r>
      <w:r w:rsidR="00C84F73">
        <w:rPr>
          <w:rFonts w:ascii="Arial" w:hAnsi="Arial" w:cs="Arial"/>
          <w:snapToGrid w:val="0"/>
          <w:sz w:val="22"/>
          <w:szCs w:val="22"/>
        </w:rPr>
        <w:t>2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–202</w:t>
      </w:r>
      <w:r w:rsidR="00C84F73">
        <w:rPr>
          <w:rFonts w:ascii="Arial" w:hAnsi="Arial" w:cs="Arial"/>
          <w:snapToGrid w:val="0"/>
          <w:sz w:val="22"/>
          <w:szCs w:val="22"/>
        </w:rPr>
        <w:t>4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“</w:t>
      </w:r>
      <w:r w:rsidR="00844EA1">
        <w:rPr>
          <w:rFonts w:ascii="Arial" w:hAnsi="Arial" w:cs="Arial"/>
          <w:snapToGrid w:val="0"/>
          <w:sz w:val="22"/>
          <w:szCs w:val="22"/>
        </w:rPr>
        <w:t xml:space="preserve"> – </w:t>
      </w:r>
    </w:p>
    <w:p w14:paraId="1A4FAECC" w14:textId="77777777" w:rsidR="006328AD" w:rsidRDefault="006328AD" w:rsidP="00936B10">
      <w:pPr>
        <w:jc w:val="center"/>
        <w:rPr>
          <w:rFonts w:ascii="Arial" w:hAnsi="Arial" w:cs="Arial"/>
          <w:b/>
          <w:snapToGrid w:val="0"/>
        </w:rPr>
      </w:pPr>
    </w:p>
    <w:p w14:paraId="73B25728" w14:textId="77777777" w:rsidR="00C84F73" w:rsidRPr="006652CE" w:rsidRDefault="00C84F73" w:rsidP="00C84F73">
      <w:pPr>
        <w:tabs>
          <w:tab w:val="left" w:pos="482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652CE">
        <w:rPr>
          <w:rFonts w:ascii="Arial" w:hAnsi="Arial" w:cs="Arial"/>
          <w:b/>
          <w:bCs/>
          <w:i/>
          <w:sz w:val="22"/>
          <w:szCs w:val="22"/>
        </w:rPr>
        <w:t>Část 8 – Vypracování znaleckých posudků práv a jiných majetkových hodnot, škody na majetku, srovnatelného nájemného obvyklého v daném místě 2022–2024 v územní působnosti KPÚ pro JMK</w:t>
      </w:r>
    </w:p>
    <w:p w14:paraId="34AEB4B3" w14:textId="77777777" w:rsidR="006328AD" w:rsidRDefault="006328AD" w:rsidP="00936B10">
      <w:pPr>
        <w:jc w:val="center"/>
        <w:rPr>
          <w:rFonts w:ascii="Arial" w:hAnsi="Arial" w:cs="Arial"/>
          <w:b/>
          <w:snapToGrid w:val="0"/>
        </w:rPr>
      </w:pPr>
    </w:p>
    <w:p w14:paraId="22A5B9B0" w14:textId="7DF17F54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14596D45" w14:textId="29DF463F" w:rsidR="000C0202" w:rsidRPr="000C0202" w:rsidRDefault="00A74E97" w:rsidP="000C0202">
      <w:pPr>
        <w:autoSpaceDE w:val="0"/>
        <w:autoSpaceDN w:val="0"/>
        <w:adjustRightInd w:val="0"/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6328AD" w:rsidRPr="00A97DCE">
        <w:rPr>
          <w:rFonts w:ascii="Arial" w:hAnsi="Arial" w:cs="Arial"/>
          <w:snapToGrid w:val="0"/>
          <w:sz w:val="22"/>
          <w:szCs w:val="22"/>
          <w:highlight w:val="yellow"/>
        </w:rPr>
        <w:t>s XXXX</w:t>
      </w:r>
      <w:r w:rsidR="006328AD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zhotoviteli.</w:t>
      </w:r>
      <w:r w:rsidR="000C0202" w:rsidRPr="000C0202">
        <w:rPr>
          <w:rFonts w:ascii="Arial" w:hAnsi="Arial" w:cs="Arial"/>
          <w:snapToGrid w:val="0"/>
          <w:sz w:val="22"/>
          <w:szCs w:val="22"/>
        </w:rPr>
        <w:t xml:space="preserve"> </w:t>
      </w:r>
      <w:r w:rsidR="000C0202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 w:rsidR="000C0202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59949F06" w14:textId="45C1B2D4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1092214A" w:rsidR="00D13C37" w:rsidRPr="00844EA1" w:rsidRDefault="00D94C73" w:rsidP="00980B7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44EA1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844EA1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844EA1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844EA1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844EA1">
        <w:rPr>
          <w:rFonts w:ascii="Arial" w:hAnsi="Arial" w:cs="Arial"/>
          <w:snapToGrid w:val="0"/>
          <w:sz w:val="22"/>
          <w:szCs w:val="22"/>
        </w:rPr>
        <w:t>e</w:t>
      </w:r>
      <w:r w:rsidR="00324A49" w:rsidRPr="00844EA1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844EA1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844EA1">
        <w:rPr>
          <w:rFonts w:ascii="Arial" w:hAnsi="Arial" w:cs="Arial"/>
          <w:b/>
          <w:sz w:val="22"/>
          <w:szCs w:val="22"/>
        </w:rPr>
        <w:t xml:space="preserve">Zpracování </w:t>
      </w:r>
      <w:r w:rsidRPr="00844EA1">
        <w:rPr>
          <w:rFonts w:ascii="Arial" w:hAnsi="Arial" w:cs="Arial"/>
          <w:b/>
          <w:sz w:val="22"/>
          <w:szCs w:val="22"/>
        </w:rPr>
        <w:t>znaleckých posudků</w:t>
      </w:r>
      <w:r w:rsidR="00D13C37" w:rsidRPr="00844EA1">
        <w:rPr>
          <w:rFonts w:ascii="Arial" w:hAnsi="Arial" w:cs="Arial"/>
          <w:b/>
          <w:sz w:val="22"/>
          <w:szCs w:val="22"/>
        </w:rPr>
        <w:t>“</w:t>
      </w:r>
      <w:r w:rsidRPr="00844EA1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844EA1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844EA1">
        <w:rPr>
          <w:rFonts w:ascii="Arial" w:hAnsi="Arial" w:cs="Arial"/>
          <w:b/>
          <w:sz w:val="22"/>
          <w:szCs w:val="22"/>
        </w:rPr>
        <w:t xml:space="preserve"> KPÚ pro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Jihomoravský</w:t>
      </w:r>
      <w:r w:rsidR="00324A49" w:rsidRPr="00844EA1">
        <w:rPr>
          <w:rFonts w:ascii="Arial" w:hAnsi="Arial" w:cs="Arial"/>
          <w:b/>
          <w:sz w:val="22"/>
          <w:szCs w:val="22"/>
        </w:rPr>
        <w:t xml:space="preserve"> </w:t>
      </w:r>
      <w:r w:rsidR="00844EA1">
        <w:rPr>
          <w:rFonts w:ascii="Arial" w:hAnsi="Arial" w:cs="Arial"/>
          <w:b/>
          <w:sz w:val="22"/>
          <w:szCs w:val="22"/>
        </w:rPr>
        <w:t>k</w:t>
      </w:r>
      <w:r w:rsidRPr="00844EA1">
        <w:rPr>
          <w:rFonts w:ascii="Arial" w:hAnsi="Arial" w:cs="Arial"/>
          <w:b/>
          <w:sz w:val="22"/>
          <w:szCs w:val="22"/>
        </w:rPr>
        <w:t>raj</w:t>
      </w:r>
      <w:r w:rsidR="00FD0689" w:rsidRPr="00844EA1">
        <w:rPr>
          <w:rFonts w:ascii="Arial" w:hAnsi="Arial" w:cs="Arial"/>
          <w:b/>
          <w:sz w:val="22"/>
          <w:szCs w:val="22"/>
        </w:rPr>
        <w:t xml:space="preserve"> </w:t>
      </w:r>
      <w:r w:rsidR="00522601" w:rsidRPr="00844EA1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844EA1">
        <w:rPr>
          <w:rFonts w:ascii="Arial" w:hAnsi="Arial" w:cs="Arial"/>
          <w:b/>
          <w:sz w:val="22"/>
          <w:szCs w:val="22"/>
        </w:rPr>
        <w:t>jeho poboč</w:t>
      </w:r>
      <w:r w:rsidR="00522601" w:rsidRPr="00844EA1">
        <w:rPr>
          <w:rFonts w:ascii="Arial" w:hAnsi="Arial" w:cs="Arial"/>
          <w:b/>
          <w:sz w:val="22"/>
          <w:szCs w:val="22"/>
        </w:rPr>
        <w:t>ek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</w:t>
      </w:r>
      <w:r w:rsidRPr="00844EA1">
        <w:rPr>
          <w:rFonts w:ascii="Arial" w:hAnsi="Arial" w:cs="Arial"/>
          <w:snapToGrid w:val="0"/>
          <w:sz w:val="22"/>
          <w:szCs w:val="22"/>
        </w:rPr>
        <w:t>(dále jen</w:t>
      </w:r>
      <w:r w:rsidRPr="00844EA1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844EA1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844EA1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5D6C2F16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  <w:r w:rsidR="00844EA1">
        <w:rPr>
          <w:rFonts w:ascii="Arial" w:hAnsi="Arial" w:cs="Arial"/>
          <w:sz w:val="22"/>
          <w:szCs w:val="22"/>
        </w:rPr>
        <w:t xml:space="preserve">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3E4C4366" w14:textId="0864E480" w:rsidR="00844EA1" w:rsidRPr="00A97DCE" w:rsidRDefault="00FA2FCE" w:rsidP="00844EA1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  <w:r w:rsidR="00844EA1" w:rsidRPr="00844EA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 xml:space="preserve"> </w:t>
      </w:r>
      <w:r w:rsidR="00844EA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(bude doplněno před podpisem rámcové dohody)</w:t>
      </w:r>
    </w:p>
    <w:p w14:paraId="0EC271CE" w14:textId="77777777" w:rsidR="00844EA1" w:rsidRPr="00A97DCE" w:rsidRDefault="00844EA1" w:rsidP="00844EA1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>Zhotovitel č. 1 ze dne………….. ……..</w:t>
      </w:r>
    </w:p>
    <w:p w14:paraId="5494A5D4" w14:textId="77777777" w:rsidR="00844EA1" w:rsidRPr="00A97DCE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2 ze dne………….. ……..</w:t>
      </w:r>
    </w:p>
    <w:p w14:paraId="65AAA67B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3 ze dne………….. ……..</w:t>
      </w:r>
    </w:p>
    <w:p w14:paraId="5EC1AF2C" w14:textId="77777777" w:rsidR="00844EA1" w:rsidRPr="00A97DCE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      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č. </w:t>
      </w:r>
      <w:r>
        <w:rPr>
          <w:rFonts w:ascii="Arial" w:hAnsi="Arial" w:cs="Arial"/>
          <w:sz w:val="22"/>
          <w:szCs w:val="22"/>
          <w:highlight w:val="yellow"/>
        </w:rPr>
        <w:t>4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dne………….. ……..</w:t>
      </w:r>
    </w:p>
    <w:p w14:paraId="476A19CE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</w:t>
      </w:r>
      <w:r>
        <w:rPr>
          <w:rFonts w:ascii="Arial" w:hAnsi="Arial" w:cs="Arial"/>
          <w:sz w:val="22"/>
          <w:szCs w:val="22"/>
          <w:highlight w:val="yellow"/>
        </w:rPr>
        <w:t>5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dne………….. ……..</w:t>
      </w:r>
    </w:p>
    <w:p w14:paraId="4C6CC01D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63780EC9" w14:textId="0312EEEE" w:rsidR="00D94C73" w:rsidRPr="00936B10" w:rsidRDefault="00D94C73" w:rsidP="00844EA1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378E37B4" w14:textId="77777777" w:rsidR="003D7A79" w:rsidRPr="008A58C0" w:rsidRDefault="003D7A79" w:rsidP="003D7A79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určení </w:t>
      </w:r>
      <w:r w:rsidRPr="008A58C0">
        <w:rPr>
          <w:rFonts w:ascii="Arial" w:hAnsi="Arial" w:cs="Arial"/>
          <w:sz w:val="22"/>
          <w:szCs w:val="22"/>
        </w:rPr>
        <w:t xml:space="preserve">ceny zjištěné dle zákona č. 151/1997 Sb., ve znění pozdějších předpisů,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65FBC0BE" w14:textId="77777777" w:rsidR="003D7A79" w:rsidRPr="008A58C0" w:rsidRDefault="003D7A79" w:rsidP="003D7A79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1E1663" w14:textId="77777777" w:rsidR="003D7A79" w:rsidRDefault="003D7A79" w:rsidP="003D7A79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>určení</w:t>
      </w:r>
      <w:r w:rsidRPr="008A58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58C0">
        <w:rPr>
          <w:rFonts w:ascii="Arial" w:hAnsi="Arial" w:cs="Arial"/>
          <w:sz w:val="22"/>
          <w:szCs w:val="22"/>
        </w:rPr>
        <w:t xml:space="preserve">ceny obvyklé dle zákona č. 151/1997 Sb., ve znění pozdějších předpisů,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4B4D93E1" w14:textId="77777777" w:rsidR="003D7A79" w:rsidRDefault="003D7A79" w:rsidP="003D7A79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7A2EF640" w14:textId="77777777" w:rsidR="003D7A79" w:rsidRPr="008A58C0" w:rsidRDefault="003D7A79" w:rsidP="003D7A79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 u</w:t>
      </w:r>
      <w:r w:rsidRPr="003D05EC">
        <w:rPr>
          <w:rFonts w:ascii="Arial" w:hAnsi="Arial" w:cs="Arial"/>
          <w:color w:val="000000"/>
          <w:sz w:val="22"/>
          <w:szCs w:val="22"/>
        </w:rPr>
        <w:t>rčení srovnatelného nájemného obvyklého v daném místě podle nařízení vlády č.453/2013 Sb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60E9FAC" w14:textId="77777777" w:rsidR="00844EA1" w:rsidRPr="00415963" w:rsidRDefault="00844EA1" w:rsidP="00844EA1">
      <w:pPr>
        <w:pStyle w:val="Odstavecseseznamem"/>
        <w:rPr>
          <w:rFonts w:ascii="Arial" w:hAnsi="Arial" w:cs="Arial"/>
          <w:color w:val="000000" w:themeColor="text1"/>
          <w:sz w:val="22"/>
          <w:szCs w:val="22"/>
          <w:highlight w:val="green"/>
        </w:rPr>
      </w:pPr>
    </w:p>
    <w:p w14:paraId="3BDA5138" w14:textId="1DCDA329" w:rsidR="00AB3502" w:rsidRPr="00844EA1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 xml:space="preserve">Jednotlivé </w:t>
      </w:r>
      <w:r w:rsidR="003A26D9" w:rsidRPr="00844EA1">
        <w:rPr>
          <w:rFonts w:ascii="Arial" w:hAnsi="Arial" w:cs="Arial"/>
          <w:sz w:val="22"/>
          <w:szCs w:val="22"/>
        </w:rPr>
        <w:t>znalecké posudky</w:t>
      </w:r>
      <w:r w:rsidRPr="00844EA1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844EA1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844EA1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b/>
          <w:sz w:val="22"/>
          <w:szCs w:val="22"/>
        </w:rPr>
        <w:t>Za</w:t>
      </w:r>
      <w:r w:rsidR="00FA2FCE" w:rsidRPr="00844EA1">
        <w:rPr>
          <w:rFonts w:ascii="Arial" w:hAnsi="Arial" w:cs="Arial"/>
          <w:b/>
          <w:sz w:val="22"/>
          <w:szCs w:val="22"/>
        </w:rPr>
        <w:t xml:space="preserve"> tuto výzvu</w:t>
      </w:r>
      <w:r w:rsidRPr="00844EA1">
        <w:rPr>
          <w:rFonts w:ascii="Arial" w:hAnsi="Arial" w:cs="Arial"/>
          <w:b/>
          <w:sz w:val="22"/>
          <w:szCs w:val="22"/>
        </w:rPr>
        <w:t> </w:t>
      </w:r>
      <w:r w:rsidR="00DD5B52" w:rsidRPr="00844EA1">
        <w:rPr>
          <w:rFonts w:ascii="Arial" w:hAnsi="Arial" w:cs="Arial"/>
          <w:b/>
          <w:sz w:val="22"/>
          <w:szCs w:val="22"/>
        </w:rPr>
        <w:t>„V</w:t>
      </w:r>
      <w:r w:rsidRPr="00844EA1">
        <w:rPr>
          <w:rFonts w:ascii="Arial" w:hAnsi="Arial" w:cs="Arial"/>
          <w:b/>
          <w:sz w:val="22"/>
          <w:szCs w:val="22"/>
        </w:rPr>
        <w:t>ýzvu</w:t>
      </w:r>
      <w:r w:rsidR="00DD5B52" w:rsidRPr="00844EA1">
        <w:rPr>
          <w:rFonts w:ascii="Arial" w:hAnsi="Arial" w:cs="Arial"/>
          <w:b/>
          <w:sz w:val="22"/>
          <w:szCs w:val="22"/>
        </w:rPr>
        <w:t>“</w:t>
      </w:r>
      <w:r w:rsidRPr="00844EA1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844EA1">
        <w:rPr>
          <w:rFonts w:ascii="Arial" w:hAnsi="Arial" w:cs="Arial"/>
          <w:b/>
          <w:sz w:val="22"/>
          <w:szCs w:val="22"/>
        </w:rPr>
        <w:t xml:space="preserve"> </w:t>
      </w:r>
      <w:r w:rsidR="00DD5B52" w:rsidRPr="00844EA1">
        <w:rPr>
          <w:rFonts w:ascii="Arial" w:hAnsi="Arial" w:cs="Arial"/>
          <w:b/>
          <w:sz w:val="22"/>
          <w:szCs w:val="22"/>
        </w:rPr>
        <w:t>„O</w:t>
      </w:r>
      <w:r w:rsidRPr="00844EA1">
        <w:rPr>
          <w:rFonts w:ascii="Arial" w:hAnsi="Arial" w:cs="Arial"/>
          <w:b/>
          <w:sz w:val="22"/>
          <w:szCs w:val="22"/>
        </w:rPr>
        <w:t>bjednávka</w:t>
      </w:r>
      <w:r w:rsidR="00DD5B52" w:rsidRPr="00844EA1">
        <w:rPr>
          <w:rFonts w:ascii="Arial" w:hAnsi="Arial" w:cs="Arial"/>
          <w:b/>
          <w:sz w:val="22"/>
          <w:szCs w:val="22"/>
        </w:rPr>
        <w:t>“</w:t>
      </w:r>
      <w:r w:rsidR="00D94C73" w:rsidRPr="00844EA1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844EA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V</w:t>
      </w:r>
      <w:r w:rsidR="005D17D2" w:rsidRPr="00844EA1">
        <w:rPr>
          <w:rFonts w:ascii="Arial" w:hAnsi="Arial" w:cs="Arial"/>
          <w:sz w:val="22"/>
          <w:szCs w:val="22"/>
        </w:rPr>
        <w:t>zor objednávky je v příloze č. 3</w:t>
      </w:r>
      <w:r w:rsidRPr="00844EA1">
        <w:rPr>
          <w:rFonts w:ascii="Arial" w:hAnsi="Arial" w:cs="Arial"/>
          <w:sz w:val="22"/>
          <w:szCs w:val="22"/>
        </w:rPr>
        <w:t xml:space="preserve"> této </w:t>
      </w:r>
      <w:r w:rsidR="00A74E97" w:rsidRPr="00844EA1">
        <w:rPr>
          <w:rFonts w:ascii="Arial" w:hAnsi="Arial" w:cs="Arial"/>
          <w:sz w:val="22"/>
          <w:szCs w:val="22"/>
        </w:rPr>
        <w:t>Dohody</w:t>
      </w:r>
    </w:p>
    <w:p w14:paraId="34B44F83" w14:textId="74DC6768" w:rsidR="00D8492D" w:rsidRPr="00844EA1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Objednatel bude zadávat jednot</w:t>
      </w:r>
      <w:r w:rsidR="00B97EC3" w:rsidRPr="00844EA1">
        <w:rPr>
          <w:rFonts w:ascii="Arial" w:hAnsi="Arial" w:cs="Arial"/>
          <w:sz w:val="22"/>
          <w:szCs w:val="22"/>
        </w:rPr>
        <w:t>livé O</w:t>
      </w:r>
      <w:r w:rsidRPr="00844EA1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844EA1">
        <w:rPr>
          <w:rFonts w:ascii="Arial" w:hAnsi="Arial" w:cs="Arial"/>
          <w:sz w:val="22"/>
          <w:szCs w:val="22"/>
        </w:rPr>
        <w:t>účinnosti</w:t>
      </w:r>
      <w:r w:rsidR="00844EA1" w:rsidRPr="00844EA1">
        <w:rPr>
          <w:rFonts w:ascii="Arial" w:hAnsi="Arial" w:cs="Arial"/>
          <w:sz w:val="22"/>
          <w:szCs w:val="22"/>
        </w:rPr>
        <w:t xml:space="preserve"> </w:t>
      </w:r>
      <w:r w:rsidR="00A74E97" w:rsidRPr="00844EA1">
        <w:rPr>
          <w:rFonts w:ascii="Arial" w:hAnsi="Arial" w:cs="Arial"/>
          <w:sz w:val="22"/>
          <w:szCs w:val="22"/>
        </w:rPr>
        <w:t>Dohody</w:t>
      </w:r>
      <w:r w:rsidRPr="00844EA1">
        <w:rPr>
          <w:rFonts w:ascii="Arial" w:hAnsi="Arial" w:cs="Arial"/>
          <w:sz w:val="22"/>
          <w:szCs w:val="22"/>
        </w:rPr>
        <w:t>.</w:t>
      </w:r>
    </w:p>
    <w:p w14:paraId="1D9C6CF7" w14:textId="38D1D9B6" w:rsidR="002C102B" w:rsidRPr="00844EA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Počet O</w:t>
      </w:r>
      <w:r w:rsidR="00D94C73" w:rsidRPr="00844EA1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844EA1">
        <w:rPr>
          <w:rFonts w:ascii="Arial" w:hAnsi="Arial" w:cs="Arial"/>
          <w:sz w:val="22"/>
          <w:szCs w:val="22"/>
        </w:rPr>
        <w:t>souhrnně</w:t>
      </w:r>
      <w:r w:rsidR="00D94C73" w:rsidRPr="00844EA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844EA1">
        <w:rPr>
          <w:rFonts w:ascii="Arial" w:hAnsi="Arial" w:cs="Arial"/>
          <w:b/>
          <w:sz w:val="22"/>
          <w:szCs w:val="22"/>
        </w:rPr>
        <w:t xml:space="preserve"> částku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1 850 000 Kč bez DPH.</w:t>
      </w:r>
    </w:p>
    <w:p w14:paraId="6599F87A" w14:textId="77777777" w:rsidR="00844EA1" w:rsidRPr="00844EA1" w:rsidRDefault="00844EA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1E5E43E4" w:rsidR="00D94C73" w:rsidRPr="00844EA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Dohod</w:t>
      </w:r>
      <w:r w:rsidR="6E617C8A" w:rsidRPr="00844EA1">
        <w:rPr>
          <w:rFonts w:ascii="Arial" w:hAnsi="Arial" w:cs="Arial"/>
          <w:sz w:val="22"/>
          <w:szCs w:val="22"/>
        </w:rPr>
        <w:t>a</w:t>
      </w:r>
      <w:r w:rsidR="001D50B7" w:rsidRPr="00844EA1">
        <w:rPr>
          <w:rFonts w:ascii="Arial" w:hAnsi="Arial" w:cs="Arial"/>
          <w:sz w:val="22"/>
          <w:szCs w:val="22"/>
        </w:rPr>
        <w:t xml:space="preserve"> </w:t>
      </w:r>
      <w:r w:rsidR="00D94C73" w:rsidRPr="00844EA1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Pr="00844EA1">
        <w:rPr>
          <w:rFonts w:ascii="Arial" w:hAnsi="Arial" w:cs="Arial"/>
          <w:sz w:val="22"/>
          <w:szCs w:val="22"/>
        </w:rPr>
        <w:t>Dohody</w:t>
      </w:r>
      <w:r w:rsidR="00D94C73" w:rsidRPr="00844EA1">
        <w:rPr>
          <w:rFonts w:ascii="Arial" w:hAnsi="Arial" w:cs="Arial"/>
          <w:sz w:val="22"/>
          <w:szCs w:val="22"/>
        </w:rPr>
        <w:t xml:space="preserve"> do vyčerpání finančního limitu předpokládané hodnoty veřejné zakázky</w:t>
      </w:r>
      <w:r w:rsidR="00844EA1" w:rsidRPr="00844EA1">
        <w:rPr>
          <w:rFonts w:ascii="Arial" w:hAnsi="Arial" w:cs="Arial"/>
          <w:sz w:val="22"/>
          <w:szCs w:val="22"/>
        </w:rPr>
        <w:t xml:space="preserve"> tj. 1 850 000 Kč bez DPH pro všech 8 částí veřejné zakázky</w:t>
      </w:r>
      <w:r w:rsidR="00D94C73" w:rsidRPr="00844EA1">
        <w:rPr>
          <w:rFonts w:ascii="Arial" w:hAnsi="Arial" w:cs="Arial"/>
          <w:sz w:val="22"/>
          <w:szCs w:val="22"/>
        </w:rPr>
        <w:t>, nejpozději však do</w:t>
      </w:r>
      <w:r w:rsidR="00844EA1" w:rsidRPr="00844EA1">
        <w:rPr>
          <w:rFonts w:ascii="Arial" w:hAnsi="Arial" w:cs="Arial"/>
          <w:sz w:val="22"/>
          <w:szCs w:val="22"/>
        </w:rPr>
        <w:t xml:space="preserve"> 31. 12. 2024. </w:t>
      </w:r>
      <w:r w:rsidR="00D94C73" w:rsidRPr="00844EA1">
        <w:rPr>
          <w:rFonts w:ascii="Arial" w:hAnsi="Arial" w:cs="Arial"/>
          <w:sz w:val="22"/>
          <w:szCs w:val="22"/>
        </w:rPr>
        <w:t xml:space="preserve"> </w:t>
      </w:r>
      <w:r w:rsidR="00844EA1" w:rsidRPr="00844EA1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43BAF30B" w:rsidR="00D94C73" w:rsidRPr="00B608E1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lightGray"/>
        </w:rPr>
      </w:pPr>
      <w:r w:rsidRPr="00936B1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>
        <w:rPr>
          <w:rFonts w:ascii="Arial" w:hAnsi="Arial" w:cs="Arial"/>
          <w:snapToGrid w:val="0"/>
          <w:sz w:val="22"/>
          <w:szCs w:val="22"/>
        </w:rPr>
        <w:t>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936B10">
        <w:rPr>
          <w:rFonts w:ascii="Arial" w:hAnsi="Arial" w:cs="Arial"/>
          <w:snapToGrid w:val="0"/>
          <w:sz w:val="22"/>
          <w:szCs w:val="22"/>
        </w:rPr>
        <w:t>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a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844EA1" w:rsidRPr="008A58C0">
        <w:rPr>
          <w:rFonts w:ascii="Arial" w:hAnsi="Arial" w:cs="Arial"/>
          <w:snapToGrid w:val="0"/>
          <w:sz w:val="22"/>
          <w:szCs w:val="22"/>
        </w:rPr>
        <w:t xml:space="preserve"> Jihomoravský kraj, Hroznová 17, 603 00 Brno.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</w:t>
      </w:r>
      <w:r w:rsidR="009165DF" w:rsidRPr="00D564EC">
        <w:rPr>
          <w:rFonts w:ascii="Arial" w:hAnsi="Arial" w:cs="Arial"/>
          <w:sz w:val="22"/>
          <w:szCs w:val="22"/>
        </w:rPr>
        <w:lastRenderedPageBreak/>
        <w:t>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6141CC95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</w:t>
      </w:r>
      <w:r w:rsidRPr="00936B10">
        <w:rPr>
          <w:rFonts w:ascii="Arial" w:hAnsi="Arial" w:cs="Arial"/>
          <w:sz w:val="22"/>
          <w:szCs w:val="22"/>
        </w:rPr>
        <w:lastRenderedPageBreak/>
        <w:t>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neprodleně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0,2%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 prodlení kterékoliv smluvní strany se zaplacením peněžité částky vzniká oprávněné straně nárok na úrok z prodlení ve výši pěti setin procenta (0,05 %) z dlužné </w:t>
      </w:r>
      <w:r w:rsidRPr="00936B10">
        <w:rPr>
          <w:rFonts w:ascii="Arial" w:hAnsi="Arial" w:cs="Arial"/>
          <w:sz w:val="22"/>
          <w:szCs w:val="22"/>
        </w:rPr>
        <w:lastRenderedPageBreak/>
        <w:t>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844EA1" w:rsidRDefault="00D94C73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44EA1">
        <w:rPr>
          <w:rFonts w:ascii="Arial" w:hAnsi="Arial" w:cs="Arial"/>
          <w:b/>
          <w:sz w:val="22"/>
          <w:szCs w:val="22"/>
          <w:lang w:eastAsia="en-US"/>
        </w:rPr>
        <w:t xml:space="preserve">Důvody pro změnu nebo odstoupení od </w:t>
      </w:r>
      <w:r w:rsidR="005A61E3" w:rsidRPr="00844EA1">
        <w:rPr>
          <w:rFonts w:ascii="Arial" w:hAnsi="Arial" w:cs="Arial"/>
          <w:b/>
          <w:sz w:val="22"/>
          <w:szCs w:val="22"/>
          <w:lang w:eastAsia="en-US"/>
        </w:rPr>
        <w:t>Dohody</w:t>
      </w:r>
      <w:r w:rsidR="00F915A7" w:rsidRPr="00844EA1">
        <w:rPr>
          <w:rFonts w:ascii="Arial" w:hAnsi="Arial" w:cs="Arial"/>
          <w:b/>
          <w:sz w:val="22"/>
          <w:szCs w:val="22"/>
          <w:lang w:eastAsia="en-US"/>
        </w:rPr>
        <w:t xml:space="preserve">, ukončení účinnosti </w:t>
      </w:r>
      <w:r w:rsidR="005A61E3" w:rsidRPr="00844EA1">
        <w:rPr>
          <w:rFonts w:ascii="Arial" w:hAnsi="Arial" w:cs="Arial"/>
          <w:b/>
          <w:sz w:val="22"/>
          <w:szCs w:val="22"/>
          <w:lang w:eastAsia="en-US"/>
        </w:rPr>
        <w:t>Dohody</w:t>
      </w:r>
    </w:p>
    <w:p w14:paraId="1E36B70B" w14:textId="647FD01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165F5BF3" w14:textId="77777777" w:rsidR="00844EA1" w:rsidRDefault="00844EA1" w:rsidP="00844EA1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04BC075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252343B0" w14:textId="77777777" w:rsidR="005A65E9" w:rsidRPr="00936B10" w:rsidRDefault="005A65E9" w:rsidP="005A65E9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76D38D4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5A65E9">
        <w:rPr>
          <w:rFonts w:ascii="Arial" w:hAnsi="Arial" w:cs="Arial"/>
          <w:color w:val="auto"/>
          <w:sz w:val="22"/>
          <w:szCs w:val="22"/>
        </w:rPr>
        <w:t>.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2CE1118D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5A65E9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16B1FD2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5B08DB7" w14:textId="77777777" w:rsidR="005A65E9" w:rsidRDefault="005A65E9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D11DEA" w:rsidRDefault="006A08F1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 xml:space="preserve">Čl. </w:t>
      </w:r>
      <w:r w:rsidR="00D94C73" w:rsidRPr="00D11DEA">
        <w:rPr>
          <w:rFonts w:ascii="Arial" w:hAnsi="Arial" w:cs="Arial"/>
          <w:b/>
          <w:bCs/>
          <w:snapToGrid w:val="0"/>
          <w:sz w:val="22"/>
          <w:szCs w:val="22"/>
        </w:rPr>
        <w:t>X</w:t>
      </w: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II</w:t>
      </w:r>
      <w:r w:rsidR="00D94C73" w:rsidRPr="00D11DE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6340BF51" w14:textId="480550B0" w:rsidR="00D94C73" w:rsidRPr="00D11DEA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D11DEA" w:rsidRDefault="00D94C73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Čl. X</w:t>
      </w:r>
      <w:r w:rsidR="006A08F1" w:rsidRPr="00D11DEA">
        <w:rPr>
          <w:rFonts w:ascii="Arial" w:hAnsi="Arial" w:cs="Arial"/>
          <w:b/>
          <w:bCs/>
          <w:snapToGrid w:val="0"/>
          <w:sz w:val="22"/>
          <w:szCs w:val="22"/>
        </w:rPr>
        <w:t>III</w:t>
      </w: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0ABCA975" w14:textId="2620FA35" w:rsidR="00D94C73" w:rsidRPr="00D11DEA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D11DEA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2"/>
          <w:szCs w:val="22"/>
        </w:rPr>
      </w:pPr>
      <w:r w:rsidRPr="00D11DEA">
        <w:rPr>
          <w:rFonts w:ascii="Arial" w:hAnsi="Arial"/>
          <w:sz w:val="22"/>
          <w:szCs w:val="22"/>
        </w:rPr>
        <w:t>Č</w:t>
      </w:r>
      <w:r w:rsidRPr="00D11DEA">
        <w:rPr>
          <w:rFonts w:ascii="Arial" w:hAnsi="Arial"/>
          <w:caps w:val="0"/>
          <w:sz w:val="22"/>
          <w:szCs w:val="22"/>
        </w:rPr>
        <w:t>l</w:t>
      </w:r>
      <w:r w:rsidR="00D94C73" w:rsidRPr="00D11DEA">
        <w:rPr>
          <w:rFonts w:ascii="Arial" w:hAnsi="Arial"/>
          <w:sz w:val="22"/>
          <w:szCs w:val="22"/>
        </w:rPr>
        <w:t>. XI</w:t>
      </w:r>
      <w:r w:rsidR="000F735C" w:rsidRPr="00D11DEA">
        <w:rPr>
          <w:rFonts w:ascii="Arial" w:hAnsi="Arial"/>
          <w:sz w:val="22"/>
          <w:szCs w:val="22"/>
        </w:rPr>
        <w:t>V</w:t>
      </w:r>
      <w:r w:rsidR="00D94C73" w:rsidRPr="00D11DEA">
        <w:rPr>
          <w:rFonts w:ascii="Arial" w:hAnsi="Arial"/>
          <w:sz w:val="22"/>
          <w:szCs w:val="22"/>
        </w:rPr>
        <w:t>.</w:t>
      </w:r>
    </w:p>
    <w:p w14:paraId="44B80F58" w14:textId="77777777" w:rsidR="00D94C73" w:rsidRPr="00D11DEA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1825D7A3" w14:textId="52E8B541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47598C2" w:rsidR="00D94C73" w:rsidRPr="00FB7492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</w:t>
      </w:r>
      <w:r w:rsidR="00D409F9">
        <w:rPr>
          <w:rFonts w:ascii="Arial" w:hAnsi="Arial" w:cs="Arial"/>
          <w:sz w:val="22"/>
          <w:szCs w:val="22"/>
        </w:rPr>
        <w:t>á</w:t>
      </w:r>
      <w:r w:rsidRPr="1CA34882">
        <w:rPr>
          <w:rFonts w:ascii="Arial" w:hAnsi="Arial" w:cs="Arial"/>
          <w:sz w:val="22"/>
          <w:szCs w:val="22"/>
        </w:rPr>
        <w:t xml:space="preserve">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</w:t>
      </w:r>
      <w:r w:rsidRPr="00FB7492">
        <w:rPr>
          <w:rFonts w:ascii="Arial" w:hAnsi="Arial" w:cs="Arial"/>
          <w:sz w:val="22"/>
          <w:szCs w:val="22"/>
        </w:rPr>
        <w:t>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FB7492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2A7560F3" w:rsidR="00D94C73" w:rsidRPr="00FB7492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FB7492">
        <w:rPr>
          <w:rFonts w:ascii="Arial" w:hAnsi="Arial" w:cs="Arial"/>
          <w:sz w:val="22"/>
          <w:szCs w:val="22"/>
        </w:rPr>
        <w:t>Dohoda</w:t>
      </w:r>
      <w:r w:rsidR="00D94C73" w:rsidRPr="00FB7492">
        <w:rPr>
          <w:rFonts w:ascii="Arial" w:hAnsi="Arial" w:cs="Arial"/>
          <w:sz w:val="22"/>
          <w:szCs w:val="22"/>
        </w:rPr>
        <w:t xml:space="preserve"> nabývá platnosti a účinnosti dnem jejího podpisu smluvními stranami</w:t>
      </w:r>
      <w:r w:rsidR="00FB7492" w:rsidRPr="00FB749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23647C25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00D409F9">
        <w:rPr>
          <w:rFonts w:ascii="Arial" w:hAnsi="Arial" w:cs="Arial"/>
          <w:i/>
          <w:iCs/>
          <w:sz w:val="22"/>
          <w:szCs w:val="22"/>
          <w:highlight w:val="lightGray"/>
        </w:rPr>
        <w:t>(počet je dán počtem zhotovitelů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D409F9">
        <w:rPr>
          <w:rFonts w:ascii="Arial" w:hAnsi="Arial" w:cs="Arial"/>
          <w:sz w:val="22"/>
          <w:szCs w:val="22"/>
        </w:rPr>
        <w:t xml:space="preserve"> 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8CDC5B" w14:textId="77777777" w:rsidR="00D409F9" w:rsidRPr="00A97DCE" w:rsidRDefault="00D409F9" w:rsidP="00D409F9">
      <w:pPr>
        <w:ind w:left="4956" w:firstLine="708"/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Doplní uchazeč:</w:t>
      </w:r>
    </w:p>
    <w:p w14:paraId="3FEE47EE" w14:textId="77777777" w:rsidR="00D409F9" w:rsidRPr="00A97DCE" w:rsidRDefault="00D409F9" w:rsidP="00D409F9">
      <w:pPr>
        <w:rPr>
          <w:rFonts w:ascii="Arial" w:hAnsi="Arial" w:cs="Arial"/>
          <w:snapToGrid w:val="0"/>
          <w:sz w:val="22"/>
          <w:szCs w:val="22"/>
        </w:rPr>
      </w:pPr>
    </w:p>
    <w:p w14:paraId="440AB791" w14:textId="77777777" w:rsidR="00D409F9" w:rsidRPr="00A97DCE" w:rsidRDefault="00D409F9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V……………….. dne ………..</w:t>
      </w:r>
      <w:r w:rsidRPr="00A97DCE">
        <w:rPr>
          <w:rFonts w:ascii="Arial" w:hAnsi="Arial" w:cs="Arial"/>
          <w:snapToGrid w:val="0"/>
          <w:sz w:val="22"/>
          <w:szCs w:val="22"/>
        </w:rPr>
        <w:tab/>
        <w:t>V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A97DCE">
        <w:rPr>
          <w:rFonts w:ascii="Arial" w:hAnsi="Arial" w:cs="Arial"/>
          <w:snapToGrid w:val="0"/>
          <w:sz w:val="22"/>
          <w:szCs w:val="22"/>
        </w:rPr>
        <w:t>dne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……………..</w:t>
      </w:r>
    </w:p>
    <w:p w14:paraId="6A311EDF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797A521C" w14:textId="2D6DC810" w:rsidR="00D409F9" w:rsidRDefault="00D409F9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7A0DAE9" w14:textId="20FB1954" w:rsidR="003C6E46" w:rsidRDefault="003C6E46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C076895" w14:textId="77777777" w:rsidR="003C6E46" w:rsidRPr="00A97DCE" w:rsidRDefault="003C6E46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4ACFB19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………………………………</w:t>
      </w:r>
    </w:p>
    <w:p w14:paraId="5B29E2E5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Ředitel/lka Krajského pozemkového </w:t>
      </w:r>
      <w:r w:rsidRPr="00A97DCE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70F24BD9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úřadu pro ………………..</w:t>
      </w:r>
    </w:p>
    <w:p w14:paraId="5C6B958E" w14:textId="35E540AE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6EF2269" w14:textId="0F07EFC3" w:rsidR="003C6E46" w:rsidRDefault="003C6E4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E85C89B" w14:textId="77777777" w:rsidR="003C6E46" w:rsidRPr="00936B10" w:rsidRDefault="003C6E4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01769A50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 ……………….dne………………                                        V …………….dne…………….</w:t>
      </w:r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2:   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66DACE75" w:rsidR="00695720" w:rsidRPr="00936B10" w:rsidRDefault="009F6F3F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457B0EB" w14:textId="3E0AA084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1 Standardy zpracování znaleckých posudků pro Státní pozemkový úřad</w:t>
      </w:r>
    </w:p>
    <w:p w14:paraId="32E014DF" w14:textId="24C05882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Ceníku znaleckých posudků</w:t>
      </w:r>
    </w:p>
    <w:p w14:paraId="07B4C34D" w14:textId="42795786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Objednávk</w:t>
      </w:r>
      <w:r w:rsidR="003C6E46">
        <w:rPr>
          <w:rFonts w:ascii="Arial" w:hAnsi="Arial" w:cs="Arial"/>
          <w:sz w:val="22"/>
          <w:szCs w:val="22"/>
        </w:rPr>
        <w:t>a</w:t>
      </w:r>
    </w:p>
    <w:p w14:paraId="02F472B1" w14:textId="441F9236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4</w:t>
      </w:r>
      <w:r w:rsidR="002F525D" w:rsidRPr="00936B10">
        <w:rPr>
          <w:rFonts w:ascii="Arial" w:hAnsi="Arial" w:cs="Arial"/>
          <w:sz w:val="22"/>
          <w:szCs w:val="22"/>
        </w:rPr>
        <w:t xml:space="preserve"> Protokol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0A38F5FD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="002F525D" w:rsidRPr="00936B10">
        <w:rPr>
          <w:rFonts w:ascii="Arial" w:hAnsi="Arial" w:cs="Arial"/>
          <w:sz w:val="22"/>
          <w:szCs w:val="22"/>
        </w:rPr>
        <w:t>Protokol o nepřevzetí objednaného znaleckého posudku</w:t>
      </w:r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3CA1" w14:textId="77777777" w:rsidR="007F6DA5" w:rsidRDefault="007F6DA5" w:rsidP="007F6DA5">
    <w:pPr>
      <w:pStyle w:val="Zhlav"/>
      <w:jc w:val="right"/>
      <w:rPr>
        <w:rFonts w:ascii="Arial" w:hAnsi="Arial" w:cs="Arial"/>
        <w:sz w:val="22"/>
        <w:szCs w:val="22"/>
      </w:rPr>
    </w:pPr>
    <w:r w:rsidRPr="002E631B">
      <w:rPr>
        <w:rFonts w:ascii="Arial" w:hAnsi="Arial" w:cs="Arial"/>
        <w:sz w:val="22"/>
        <w:szCs w:val="22"/>
        <w:highlight w:val="yellow"/>
      </w:rPr>
      <w:t>Č. smlouvy objednavatele: XXXX</w:t>
    </w:r>
  </w:p>
  <w:p w14:paraId="12BF5F3A" w14:textId="53165D23" w:rsidR="00C84F73" w:rsidRDefault="00C84F73" w:rsidP="00C84F73">
    <w:pPr>
      <w:tabs>
        <w:tab w:val="left" w:pos="4820"/>
      </w:tabs>
      <w:jc w:val="both"/>
      <w:rPr>
        <w:rFonts w:ascii="Arial" w:hAnsi="Arial" w:cs="Arial"/>
        <w:i/>
        <w:sz w:val="22"/>
        <w:szCs w:val="22"/>
      </w:rPr>
    </w:pPr>
    <w:bookmarkStart w:id="0" w:name="_Hlk104549095"/>
    <w:r w:rsidRPr="00AE6B5D">
      <w:rPr>
        <w:rFonts w:ascii="Arial" w:hAnsi="Arial" w:cs="Arial"/>
        <w:i/>
        <w:sz w:val="22"/>
        <w:szCs w:val="22"/>
      </w:rPr>
      <w:t xml:space="preserve">Část </w:t>
    </w:r>
    <w:r>
      <w:rPr>
        <w:rFonts w:ascii="Arial" w:hAnsi="Arial" w:cs="Arial"/>
        <w:i/>
        <w:sz w:val="22"/>
        <w:szCs w:val="22"/>
      </w:rPr>
      <w:t>8</w:t>
    </w:r>
    <w:r w:rsidRPr="00AE6B5D">
      <w:rPr>
        <w:rFonts w:ascii="Arial" w:hAnsi="Arial" w:cs="Arial"/>
        <w:i/>
        <w:sz w:val="22"/>
        <w:szCs w:val="22"/>
      </w:rPr>
      <w:t xml:space="preserve"> – Vypracování znaleckých posudků </w:t>
    </w:r>
    <w:r>
      <w:rPr>
        <w:rFonts w:ascii="Arial" w:hAnsi="Arial" w:cs="Arial"/>
        <w:i/>
        <w:sz w:val="22"/>
        <w:szCs w:val="22"/>
      </w:rPr>
      <w:t xml:space="preserve">práv a jiných majetkových hodnot, škody na majetku, srovnatelného nájemného obvyklého v daném místě </w:t>
    </w:r>
    <w:r w:rsidRPr="00AE6B5D">
      <w:rPr>
        <w:rFonts w:ascii="Arial" w:hAnsi="Arial" w:cs="Arial"/>
        <w:i/>
        <w:sz w:val="22"/>
        <w:szCs w:val="22"/>
      </w:rPr>
      <w:t>202</w:t>
    </w:r>
    <w:r>
      <w:rPr>
        <w:rFonts w:ascii="Arial" w:hAnsi="Arial" w:cs="Arial"/>
        <w:i/>
        <w:sz w:val="22"/>
        <w:szCs w:val="22"/>
      </w:rPr>
      <w:t>2</w:t>
    </w:r>
    <w:r w:rsidRPr="00AE6B5D">
      <w:rPr>
        <w:rFonts w:ascii="Arial" w:hAnsi="Arial" w:cs="Arial"/>
        <w:i/>
        <w:sz w:val="22"/>
        <w:szCs w:val="22"/>
      </w:rPr>
      <w:t>–202</w:t>
    </w:r>
    <w:r>
      <w:rPr>
        <w:rFonts w:ascii="Arial" w:hAnsi="Arial" w:cs="Arial"/>
        <w:i/>
        <w:sz w:val="22"/>
        <w:szCs w:val="22"/>
      </w:rPr>
      <w:t>4</w:t>
    </w:r>
    <w:r w:rsidRPr="00AE6B5D">
      <w:rPr>
        <w:rFonts w:ascii="Arial" w:hAnsi="Arial" w:cs="Arial"/>
        <w:i/>
        <w:sz w:val="22"/>
        <w:szCs w:val="22"/>
      </w:rPr>
      <w:t xml:space="preserve"> v</w:t>
    </w:r>
    <w:r>
      <w:rPr>
        <w:rFonts w:ascii="Arial" w:hAnsi="Arial" w:cs="Arial"/>
        <w:i/>
        <w:sz w:val="22"/>
        <w:szCs w:val="22"/>
      </w:rPr>
      <w:t> územní působnosti KPÚ pro JMK</w:t>
    </w:r>
  </w:p>
  <w:bookmarkEnd w:id="0"/>
  <w:p w14:paraId="53F56B59" w14:textId="73E2FAF3" w:rsidR="008079B0" w:rsidRPr="007F6DA5" w:rsidRDefault="008079B0" w:rsidP="007F6D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411390A"/>
    <w:multiLevelType w:val="hybridMultilevel"/>
    <w:tmpl w:val="AEB291C4"/>
    <w:lvl w:ilvl="0" w:tplc="B06E11F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8"/>
  </w:num>
  <w:num w:numId="6">
    <w:abstractNumId w:val="60"/>
  </w:num>
  <w:num w:numId="7">
    <w:abstractNumId w:val="24"/>
  </w:num>
  <w:num w:numId="8">
    <w:abstractNumId w:val="44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1"/>
  </w:num>
  <w:num w:numId="20">
    <w:abstractNumId w:val="19"/>
  </w:num>
  <w:num w:numId="21">
    <w:abstractNumId w:val="8"/>
  </w:num>
  <w:num w:numId="22">
    <w:abstractNumId w:val="43"/>
  </w:num>
  <w:num w:numId="23">
    <w:abstractNumId w:val="15"/>
  </w:num>
  <w:num w:numId="24">
    <w:abstractNumId w:val="11"/>
  </w:num>
  <w:num w:numId="25">
    <w:abstractNumId w:val="18"/>
  </w:num>
  <w:num w:numId="26">
    <w:abstractNumId w:val="56"/>
  </w:num>
  <w:num w:numId="27">
    <w:abstractNumId w:val="47"/>
  </w:num>
  <w:num w:numId="28">
    <w:abstractNumId w:val="31"/>
  </w:num>
  <w:num w:numId="29">
    <w:abstractNumId w:val="40"/>
  </w:num>
  <w:num w:numId="30">
    <w:abstractNumId w:val="45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6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50"/>
  </w:num>
  <w:num w:numId="42">
    <w:abstractNumId w:val="59"/>
  </w:num>
  <w:num w:numId="43">
    <w:abstractNumId w:val="51"/>
  </w:num>
  <w:num w:numId="44">
    <w:abstractNumId w:val="36"/>
  </w:num>
  <w:num w:numId="45">
    <w:abstractNumId w:val="49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3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29"/>
  </w:num>
  <w:num w:numId="61">
    <w:abstractNumId w:val="22"/>
  </w:num>
  <w:num w:numId="62">
    <w:abstractNumId w:val="4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0202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0C43"/>
    <w:rsid w:val="001813BA"/>
    <w:rsid w:val="00181F68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3ECD"/>
    <w:rsid w:val="003B6F34"/>
    <w:rsid w:val="003C0E29"/>
    <w:rsid w:val="003C23BC"/>
    <w:rsid w:val="003C2805"/>
    <w:rsid w:val="003C6325"/>
    <w:rsid w:val="003C6E46"/>
    <w:rsid w:val="003D0552"/>
    <w:rsid w:val="003D1AD3"/>
    <w:rsid w:val="003D2526"/>
    <w:rsid w:val="003D4E29"/>
    <w:rsid w:val="003D550B"/>
    <w:rsid w:val="003D5668"/>
    <w:rsid w:val="003D7A79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5963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5E9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28AD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2CE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6DA5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4EA1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7F0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4F73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CF797C"/>
    <w:rsid w:val="00D02057"/>
    <w:rsid w:val="00D029DC"/>
    <w:rsid w:val="00D11DEA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9F9"/>
    <w:rsid w:val="00D40C63"/>
    <w:rsid w:val="00D40F9E"/>
    <w:rsid w:val="00D4478A"/>
    <w:rsid w:val="00D46539"/>
    <w:rsid w:val="00D465A4"/>
    <w:rsid w:val="00D46FBC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399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B7492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ihomoravsky.kraj@spucr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Props1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4187</Words>
  <Characters>24708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13</cp:revision>
  <cp:lastPrinted>2017-12-13T14:21:00Z</cp:lastPrinted>
  <dcterms:created xsi:type="dcterms:W3CDTF">2021-01-11T14:37:00Z</dcterms:created>
  <dcterms:modified xsi:type="dcterms:W3CDTF">2022-05-30T11:45:00Z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